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9470" w14:textId="2E5FB38F" w:rsidR="009265A6" w:rsidRDefault="009265A6">
      <w:pPr>
        <w:rPr>
          <w:lang w:val="en-US"/>
        </w:rPr>
      </w:pPr>
    </w:p>
    <w:p w14:paraId="4109DED5" w14:textId="71A5BDAE" w:rsidR="009A1E7B" w:rsidRDefault="009A1E7B" w:rsidP="009A1E7B">
      <w:pPr>
        <w:ind w:left="1440" w:hanging="1440"/>
        <w:rPr>
          <w:b/>
          <w:bCs/>
          <w:color w:val="00816C"/>
          <w:sz w:val="40"/>
          <w:szCs w:val="40"/>
        </w:rPr>
      </w:pPr>
      <w:r>
        <w:rPr>
          <w:b/>
          <w:bCs/>
          <w:color w:val="00816C"/>
          <w:sz w:val="40"/>
          <w:szCs w:val="40"/>
        </w:rPr>
        <w:t>RP. 0</w:t>
      </w:r>
      <w:r w:rsidR="008A4CBA">
        <w:rPr>
          <w:b/>
          <w:bCs/>
          <w:color w:val="00816C"/>
          <w:sz w:val="40"/>
          <w:szCs w:val="40"/>
        </w:rPr>
        <w:t>6</w:t>
      </w:r>
      <w:r>
        <w:rPr>
          <w:b/>
          <w:bCs/>
          <w:color w:val="00816C"/>
          <w:sz w:val="40"/>
          <w:szCs w:val="40"/>
        </w:rPr>
        <w:t xml:space="preserve"> </w:t>
      </w:r>
      <w:r>
        <w:rPr>
          <w:b/>
          <w:bCs/>
          <w:color w:val="00816C"/>
          <w:sz w:val="40"/>
          <w:szCs w:val="40"/>
        </w:rPr>
        <w:tab/>
      </w:r>
      <w:r w:rsidR="008A4CBA" w:rsidRPr="00EF568F">
        <w:rPr>
          <w:b/>
          <w:bCs/>
          <w:color w:val="00816C"/>
          <w:sz w:val="40"/>
          <w:szCs w:val="40"/>
        </w:rPr>
        <w:t>Resignation</w:t>
      </w:r>
      <w:r w:rsidR="00C62256">
        <w:rPr>
          <w:b/>
          <w:bCs/>
          <w:color w:val="00816C"/>
          <w:sz w:val="40"/>
          <w:szCs w:val="40"/>
        </w:rPr>
        <w:t xml:space="preserve">, </w:t>
      </w:r>
      <w:r w:rsidR="008A4CBA" w:rsidRPr="00EF568F">
        <w:rPr>
          <w:b/>
          <w:bCs/>
          <w:color w:val="00816C"/>
          <w:sz w:val="40"/>
          <w:szCs w:val="40"/>
        </w:rPr>
        <w:t>Reinstatement</w:t>
      </w:r>
      <w:r w:rsidR="00C62256">
        <w:rPr>
          <w:b/>
          <w:bCs/>
          <w:color w:val="00816C"/>
          <w:sz w:val="40"/>
          <w:szCs w:val="40"/>
        </w:rPr>
        <w:t xml:space="preserve"> and Return to Practice</w:t>
      </w:r>
    </w:p>
    <w:p w14:paraId="32B65C29" w14:textId="67FBBC16" w:rsidR="009A1E7B" w:rsidRPr="00351D42" w:rsidRDefault="009A1E7B" w:rsidP="009A1E7B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Approved by Council: </w:t>
      </w:r>
      <w:r w:rsidR="00351D42">
        <w:rPr>
          <w:b/>
          <w:bCs/>
          <w:color w:val="000000" w:themeColor="text1"/>
          <w:sz w:val="24"/>
          <w:szCs w:val="24"/>
        </w:rPr>
        <w:tab/>
      </w:r>
      <w:r w:rsidR="00351D42">
        <w:rPr>
          <w:color w:val="000000" w:themeColor="text1"/>
          <w:sz w:val="24"/>
          <w:szCs w:val="24"/>
        </w:rPr>
        <w:t>June 16, 2020</w:t>
      </w:r>
    </w:p>
    <w:p w14:paraId="18FA4F03" w14:textId="28CE75B7" w:rsidR="009A1E7B" w:rsidRPr="00FE063A" w:rsidRDefault="009A1E7B" w:rsidP="009A1E7B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Reviewed and Updated: </w:t>
      </w:r>
      <w:r w:rsidR="00FE063A">
        <w:rPr>
          <w:b/>
          <w:bCs/>
          <w:color w:val="000000" w:themeColor="text1"/>
          <w:sz w:val="24"/>
          <w:szCs w:val="24"/>
        </w:rPr>
        <w:tab/>
      </w:r>
      <w:r w:rsidR="00FE063A" w:rsidRPr="00FE063A">
        <w:rPr>
          <w:color w:val="000000" w:themeColor="text1"/>
          <w:sz w:val="24"/>
          <w:szCs w:val="24"/>
        </w:rPr>
        <w:t>March 22, 2022</w:t>
      </w:r>
    </w:p>
    <w:p w14:paraId="55B5EFD1" w14:textId="77777777" w:rsidR="009A1E7B" w:rsidRDefault="009A1E7B" w:rsidP="009A1E7B">
      <w:pPr>
        <w:spacing w:after="0" w:line="240" w:lineRule="auto"/>
      </w:pPr>
      <w:r>
        <w:rPr>
          <w:b/>
          <w:bCs/>
          <w:color w:val="000000" w:themeColor="text1"/>
          <w:sz w:val="24"/>
          <w:szCs w:val="24"/>
        </w:rPr>
        <w:t xml:space="preserve">Resources: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hyperlink r:id="rId10" w:history="1">
        <w:r w:rsidRPr="001A76FC">
          <w:rPr>
            <w:rStyle w:val="Hyperlink"/>
          </w:rPr>
          <w:t>Regulated Health Professions Act</w:t>
        </w:r>
      </w:hyperlink>
    </w:p>
    <w:p w14:paraId="3FBE1AF0" w14:textId="77777777" w:rsidR="009A1E7B" w:rsidRDefault="009A1E7B" w:rsidP="009A1E7B">
      <w:pPr>
        <w:spacing w:after="0" w:line="240" w:lineRule="auto"/>
        <w:rPr>
          <w:color w:val="000000" w:themeColor="text1"/>
          <w:sz w:val="24"/>
          <w:szCs w:val="24"/>
        </w:rPr>
      </w:pPr>
      <w:r>
        <w:tab/>
      </w:r>
      <w:r>
        <w:tab/>
      </w:r>
      <w:r>
        <w:tab/>
      </w:r>
      <w:r>
        <w:tab/>
      </w:r>
      <w:hyperlink r:id="rId11" w:history="1">
        <w:r w:rsidRPr="001A76FC">
          <w:rPr>
            <w:rStyle w:val="Hyperlink"/>
          </w:rPr>
          <w:t>Pharmacist and Pharmacy Technician Regulations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14:paraId="7B1C463F" w14:textId="77777777" w:rsidR="009A1E7B" w:rsidRDefault="009A1E7B" w:rsidP="009A1E7B">
      <w:pPr>
        <w:spacing w:after="0" w:line="240" w:lineRule="auto"/>
        <w:ind w:left="216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06BFCFA8" w14:textId="77777777" w:rsidR="009A1E7B" w:rsidRDefault="009A1E7B" w:rsidP="009A1E7B">
      <w:pPr>
        <w:rPr>
          <w:b/>
          <w:sz w:val="24"/>
        </w:rPr>
      </w:pPr>
      <w:r w:rsidRPr="00F146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2A4676" wp14:editId="24DDEC4B">
                <wp:simplePos x="0" y="0"/>
                <wp:positionH relativeFrom="page">
                  <wp:align>center</wp:align>
                </wp:positionH>
                <wp:positionV relativeFrom="paragraph">
                  <wp:posOffset>15240</wp:posOffset>
                </wp:positionV>
                <wp:extent cx="5924550" cy="9429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4D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36C0" w14:textId="77777777" w:rsidR="009A1E7B" w:rsidRPr="00F14676" w:rsidRDefault="009A1E7B" w:rsidP="009A1E7B">
                            <w:pPr>
                              <w:jc w:val="center"/>
                              <w:rPr>
                                <w:i/>
                                <w:iCs/>
                                <w:color w:val="9A4D2F"/>
                              </w:rPr>
                            </w:pPr>
                            <w:r w:rsidRPr="00F14676">
                              <w:rPr>
                                <w:i/>
                                <w:iCs/>
                                <w:color w:val="9A4D2F"/>
                              </w:rPr>
                              <w:t>PEI College of Pharmacy policies, together with legislation, practice directives, standards and guidelines outline the practice expectations of pharmacists and pharmacy technicians in the province.</w:t>
                            </w:r>
                          </w:p>
                          <w:p w14:paraId="37C02D8E" w14:textId="77777777" w:rsidR="009A1E7B" w:rsidRPr="00F14676" w:rsidRDefault="009A1E7B" w:rsidP="009A1E7B">
                            <w:pPr>
                              <w:jc w:val="center"/>
                              <w:rPr>
                                <w:i/>
                                <w:iCs/>
                                <w:color w:val="9A4D2F"/>
                              </w:rPr>
                            </w:pPr>
                            <w:r w:rsidRPr="00F14676">
                              <w:rPr>
                                <w:i/>
                                <w:iCs/>
                                <w:color w:val="9A4D2F"/>
                              </w:rPr>
                              <w:t xml:space="preserve">Policies use “must” to indicate an action that is mandatory for a pharmacy professional.  Policies use “may” to indicate that the </w:t>
                            </w:r>
                            <w:r>
                              <w:rPr>
                                <w:i/>
                                <w:iCs/>
                                <w:color w:val="9A4D2F"/>
                              </w:rPr>
                              <w:t>registrant</w:t>
                            </w:r>
                            <w:r w:rsidRPr="00F14676">
                              <w:rPr>
                                <w:i/>
                                <w:iCs/>
                                <w:color w:val="9A4D2F"/>
                              </w:rPr>
                              <w:t xml:space="preserve"> may use professional discretion.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A4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pt;width:466.5pt;height:74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" strokecolor="#9a4d2f">
                <v:textbox>
                  <w:txbxContent>
                    <w:p w14:paraId="408B36C0" w14:textId="77777777" w:rsidR="009A1E7B" w:rsidRPr="00F14676" w:rsidRDefault="009A1E7B" w:rsidP="009A1E7B">
                      <w:pPr>
                        <w:jc w:val="center"/>
                        <w:rPr>
                          <w:i/>
                          <w:iCs/>
                          <w:color w:val="9A4D2F"/>
                        </w:rPr>
                      </w:pPr>
                      <w:r w:rsidRPr="00F14676">
                        <w:rPr>
                          <w:i/>
                          <w:iCs/>
                          <w:color w:val="9A4D2F"/>
                        </w:rPr>
                        <w:t>PEI College of Pharmacy policies, together with legislation, practice directives, standards and guidelines outline the practice expectations of pharmacists and pharmacy technicians in the province.</w:t>
                      </w:r>
                    </w:p>
                    <w:p w14:paraId="37C02D8E" w14:textId="77777777" w:rsidR="009A1E7B" w:rsidRPr="00F14676" w:rsidRDefault="009A1E7B" w:rsidP="009A1E7B">
                      <w:pPr>
                        <w:jc w:val="center"/>
                        <w:rPr>
                          <w:i/>
                          <w:iCs/>
                          <w:color w:val="9A4D2F"/>
                        </w:rPr>
                      </w:pPr>
                      <w:r w:rsidRPr="00F14676">
                        <w:rPr>
                          <w:i/>
                          <w:iCs/>
                          <w:color w:val="9A4D2F"/>
                        </w:rPr>
                        <w:t xml:space="preserve">Policies use “must” to indicate an action that is mandatory for a pharmacy professional.  Policies use “may” to indicate that the </w:t>
                      </w:r>
                      <w:r>
                        <w:rPr>
                          <w:i/>
                          <w:iCs/>
                          <w:color w:val="9A4D2F"/>
                        </w:rPr>
                        <w:t>registrant</w:t>
                      </w:r>
                      <w:r w:rsidRPr="00F14676">
                        <w:rPr>
                          <w:i/>
                          <w:iCs/>
                          <w:color w:val="9A4D2F"/>
                        </w:rPr>
                        <w:t xml:space="preserve"> may use professional discretion.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8E21BF" w14:textId="77777777" w:rsidR="009A1E7B" w:rsidRDefault="009A1E7B" w:rsidP="009A1E7B">
      <w:pPr>
        <w:rPr>
          <w:b/>
          <w:sz w:val="24"/>
        </w:rPr>
      </w:pPr>
    </w:p>
    <w:p w14:paraId="72B15B53" w14:textId="77777777" w:rsidR="009A1E7B" w:rsidRDefault="009A1E7B" w:rsidP="009A1E7B">
      <w:pPr>
        <w:rPr>
          <w:b/>
          <w:sz w:val="24"/>
        </w:rPr>
      </w:pPr>
    </w:p>
    <w:p w14:paraId="19096F2C" w14:textId="77777777" w:rsidR="009A1E7B" w:rsidRDefault="009A1E7B" w:rsidP="009A1E7B">
      <w:pPr>
        <w:rPr>
          <w:b/>
          <w:sz w:val="24"/>
        </w:rPr>
      </w:pPr>
    </w:p>
    <w:p w14:paraId="19FAB3BE" w14:textId="77777777" w:rsidR="009A1E7B" w:rsidRPr="00EB2336" w:rsidRDefault="009A1E7B" w:rsidP="009A1E7B">
      <w:pPr>
        <w:rPr>
          <w:b/>
          <w:bCs/>
          <w:color w:val="000000" w:themeColor="text1"/>
          <w:sz w:val="24"/>
          <w:szCs w:val="24"/>
        </w:rPr>
      </w:pPr>
      <w:r w:rsidRPr="00EB2336">
        <w:rPr>
          <w:b/>
          <w:bCs/>
          <w:color w:val="000000" w:themeColor="text1"/>
          <w:sz w:val="24"/>
          <w:szCs w:val="24"/>
        </w:rPr>
        <w:t>Purpose</w:t>
      </w:r>
    </w:p>
    <w:p w14:paraId="41CE41D0" w14:textId="1CB63589" w:rsidR="009A1E7B" w:rsidRDefault="009A1E7B" w:rsidP="009A1E7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purpose of this policy is to further define requirements for </w:t>
      </w:r>
      <w:r w:rsidR="00A0070D">
        <w:rPr>
          <w:color w:val="000000" w:themeColor="text1"/>
          <w:sz w:val="24"/>
          <w:szCs w:val="24"/>
        </w:rPr>
        <w:t>pharmacists and pharmacy technicians who wish to resign from the College register</w:t>
      </w:r>
      <w:r w:rsidR="00F55C1E">
        <w:rPr>
          <w:color w:val="000000" w:themeColor="text1"/>
          <w:sz w:val="24"/>
          <w:szCs w:val="24"/>
        </w:rPr>
        <w:t xml:space="preserve">, and those who wish to </w:t>
      </w:r>
      <w:r w:rsidR="0074719F">
        <w:rPr>
          <w:color w:val="000000" w:themeColor="text1"/>
          <w:sz w:val="24"/>
          <w:szCs w:val="24"/>
        </w:rPr>
        <w:t>resume practice after a period of absence.</w:t>
      </w:r>
    </w:p>
    <w:p w14:paraId="150F6DB6" w14:textId="77777777" w:rsidR="0030091D" w:rsidRDefault="0030091D" w:rsidP="009A1E7B">
      <w:pPr>
        <w:rPr>
          <w:b/>
          <w:bCs/>
          <w:color w:val="000000" w:themeColor="text1"/>
          <w:sz w:val="24"/>
          <w:szCs w:val="24"/>
        </w:rPr>
      </w:pPr>
    </w:p>
    <w:p w14:paraId="20BF8E79" w14:textId="40F1BDE9" w:rsidR="009A1E7B" w:rsidRDefault="009A1E7B" w:rsidP="009A1E7B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Application</w:t>
      </w:r>
    </w:p>
    <w:p w14:paraId="6FC97D7D" w14:textId="7944EE4C" w:rsidR="009A1E7B" w:rsidRDefault="009A1E7B" w:rsidP="009A1E7B">
      <w:pPr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This policy is applicable to pharmac</w:t>
      </w:r>
      <w:r w:rsidR="001C17FF">
        <w:rPr>
          <w:color w:val="000000" w:themeColor="text1"/>
          <w:sz w:val="24"/>
          <w:szCs w:val="24"/>
        </w:rPr>
        <w:t>ists and pharmacy technicians</w:t>
      </w:r>
      <w:r w:rsidR="00EF568F">
        <w:rPr>
          <w:color w:val="000000" w:themeColor="text1"/>
          <w:sz w:val="24"/>
          <w:szCs w:val="24"/>
        </w:rPr>
        <w:t xml:space="preserve"> resigning from or reinstating in the General Class</w:t>
      </w:r>
      <w:r>
        <w:rPr>
          <w:color w:val="000000" w:themeColor="text1"/>
          <w:sz w:val="24"/>
          <w:szCs w:val="24"/>
        </w:rPr>
        <w:t xml:space="preserve">. </w:t>
      </w:r>
      <w:r w:rsidR="00011EA5">
        <w:rPr>
          <w:color w:val="000000" w:themeColor="text1"/>
          <w:sz w:val="24"/>
          <w:szCs w:val="24"/>
        </w:rPr>
        <w:t xml:space="preserve"> It also addresses pharmacists and pharmacy technicians who wish to return to practice after a prolonged absence. </w:t>
      </w:r>
    </w:p>
    <w:p w14:paraId="285C1B0A" w14:textId="77777777" w:rsidR="0030091D" w:rsidRDefault="0030091D" w:rsidP="00B17414">
      <w:pPr>
        <w:rPr>
          <w:b/>
          <w:sz w:val="24"/>
          <w:szCs w:val="24"/>
        </w:rPr>
      </w:pPr>
    </w:p>
    <w:p w14:paraId="2D50E1DB" w14:textId="77777777" w:rsidR="00F73643" w:rsidRDefault="009A1E7B" w:rsidP="00B17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Policy</w:t>
      </w:r>
    </w:p>
    <w:p w14:paraId="25C2FB2A" w14:textId="6476CDBF" w:rsidR="009A1E7B" w:rsidRDefault="0030091D" w:rsidP="00B1741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Resigning</w:t>
      </w:r>
    </w:p>
    <w:p w14:paraId="07BB9D8E" w14:textId="244215DB" w:rsidR="0030091D" w:rsidRDefault="0030091D" w:rsidP="00B17414">
      <w:pPr>
        <w:rPr>
          <w:sz w:val="24"/>
          <w:szCs w:val="24"/>
        </w:rPr>
      </w:pPr>
      <w:r>
        <w:rPr>
          <w:sz w:val="24"/>
          <w:szCs w:val="24"/>
        </w:rPr>
        <w:t xml:space="preserve">There are a number of circumstances where a </w:t>
      </w:r>
      <w:r w:rsidR="00B25B3B">
        <w:rPr>
          <w:sz w:val="24"/>
          <w:szCs w:val="24"/>
        </w:rPr>
        <w:t xml:space="preserve">pharmacy professional may wish to resign from the College </w:t>
      </w:r>
      <w:r w:rsidR="00720FD1">
        <w:rPr>
          <w:sz w:val="24"/>
          <w:szCs w:val="24"/>
        </w:rPr>
        <w:t>r</w:t>
      </w:r>
      <w:r w:rsidR="00B25B3B">
        <w:rPr>
          <w:sz w:val="24"/>
          <w:szCs w:val="24"/>
        </w:rPr>
        <w:t>egister.  Some example</w:t>
      </w:r>
      <w:r w:rsidR="005D2C25">
        <w:rPr>
          <w:sz w:val="24"/>
          <w:szCs w:val="24"/>
        </w:rPr>
        <w:t xml:space="preserve">s include </w:t>
      </w:r>
      <w:r w:rsidR="00743C4C">
        <w:rPr>
          <w:sz w:val="24"/>
          <w:szCs w:val="24"/>
        </w:rPr>
        <w:t xml:space="preserve">retirement, </w:t>
      </w:r>
      <w:r w:rsidR="00425E08">
        <w:rPr>
          <w:sz w:val="24"/>
          <w:szCs w:val="24"/>
        </w:rPr>
        <w:t>maternity,</w:t>
      </w:r>
      <w:r w:rsidR="00743C4C">
        <w:rPr>
          <w:sz w:val="24"/>
          <w:szCs w:val="24"/>
        </w:rPr>
        <w:t xml:space="preserve"> or parental leave, or relocating outside the province of PEI.</w:t>
      </w:r>
    </w:p>
    <w:p w14:paraId="1C7CC9F6" w14:textId="14838549" w:rsidR="00FA2467" w:rsidRDefault="00FA2467" w:rsidP="00B1741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</w:t>
      </w:r>
      <w:r w:rsidR="00A41E75">
        <w:rPr>
          <w:sz w:val="24"/>
          <w:szCs w:val="24"/>
        </w:rPr>
        <w:t>a pharmacist or pharmacy technician</w:t>
      </w:r>
      <w:r>
        <w:rPr>
          <w:sz w:val="24"/>
          <w:szCs w:val="24"/>
        </w:rPr>
        <w:t xml:space="preserve"> resign</w:t>
      </w:r>
      <w:r w:rsidR="00A41E75">
        <w:rPr>
          <w:sz w:val="24"/>
          <w:szCs w:val="24"/>
        </w:rPr>
        <w:t>s</w:t>
      </w:r>
      <w:r>
        <w:rPr>
          <w:sz w:val="24"/>
          <w:szCs w:val="24"/>
        </w:rPr>
        <w:t xml:space="preserve"> from the PEICP register:</w:t>
      </w:r>
    </w:p>
    <w:p w14:paraId="723918ED" w14:textId="5D34290B" w:rsidR="00FA2467" w:rsidRDefault="00A41E75" w:rsidP="00FA24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</w:t>
      </w:r>
      <w:r w:rsidR="00650960">
        <w:rPr>
          <w:sz w:val="24"/>
          <w:szCs w:val="24"/>
        </w:rPr>
        <w:t xml:space="preserve"> are not permitted to practice</w:t>
      </w:r>
      <w:r w:rsidR="00B3545C">
        <w:rPr>
          <w:sz w:val="24"/>
          <w:szCs w:val="24"/>
        </w:rPr>
        <w:t xml:space="preserve"> as a pharmacist or pharmacy technician in PEI</w:t>
      </w:r>
      <w:r w:rsidR="008443FC">
        <w:rPr>
          <w:sz w:val="24"/>
          <w:szCs w:val="24"/>
        </w:rPr>
        <w:t>.</w:t>
      </w:r>
    </w:p>
    <w:p w14:paraId="17F43F36" w14:textId="750436DB" w:rsidR="00CD4390" w:rsidRDefault="00CD4390" w:rsidP="00FA24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0B8C048">
        <w:rPr>
          <w:sz w:val="24"/>
          <w:szCs w:val="24"/>
        </w:rPr>
        <w:t xml:space="preserve">Any Extended Practice Certifications may not be renewed and are considered lapsed. </w:t>
      </w:r>
    </w:p>
    <w:p w14:paraId="6E972511" w14:textId="3517783E" w:rsidR="00FA0FD3" w:rsidRDefault="00A41E75" w:rsidP="00FA24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</w:t>
      </w:r>
      <w:r w:rsidR="00FA0FD3">
        <w:rPr>
          <w:sz w:val="24"/>
          <w:szCs w:val="24"/>
        </w:rPr>
        <w:t xml:space="preserve"> are </w:t>
      </w:r>
      <w:r w:rsidR="003639BC">
        <w:rPr>
          <w:sz w:val="24"/>
          <w:szCs w:val="24"/>
        </w:rPr>
        <w:t xml:space="preserve">not permitted to </w:t>
      </w:r>
      <w:r w:rsidR="00606CFF">
        <w:rPr>
          <w:sz w:val="24"/>
          <w:szCs w:val="24"/>
        </w:rPr>
        <w:t xml:space="preserve">use </w:t>
      </w:r>
      <w:r w:rsidR="00464BB0">
        <w:rPr>
          <w:sz w:val="24"/>
          <w:szCs w:val="24"/>
        </w:rPr>
        <w:t>the protected titles of “pharmacist” or “pharmacy technician”</w:t>
      </w:r>
      <w:r w:rsidR="008443FC">
        <w:rPr>
          <w:sz w:val="24"/>
          <w:szCs w:val="24"/>
        </w:rPr>
        <w:t>.</w:t>
      </w:r>
    </w:p>
    <w:p w14:paraId="15767ACF" w14:textId="606CB5EB" w:rsidR="00464BB0" w:rsidRDefault="00A41E75" w:rsidP="00FA24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</w:t>
      </w:r>
      <w:r w:rsidR="00464BB0">
        <w:rPr>
          <w:sz w:val="24"/>
          <w:szCs w:val="24"/>
        </w:rPr>
        <w:t xml:space="preserve"> are not obligated to </w:t>
      </w:r>
      <w:r w:rsidR="00DE4B4B">
        <w:rPr>
          <w:sz w:val="24"/>
          <w:szCs w:val="24"/>
        </w:rPr>
        <w:t>maintain</w:t>
      </w:r>
      <w:r w:rsidR="00437D5A">
        <w:rPr>
          <w:sz w:val="24"/>
          <w:szCs w:val="24"/>
        </w:rPr>
        <w:t xml:space="preserve"> personal professional liability insurance</w:t>
      </w:r>
      <w:r w:rsidR="00803B82">
        <w:rPr>
          <w:sz w:val="24"/>
          <w:szCs w:val="24"/>
        </w:rPr>
        <w:t xml:space="preserve"> and</w:t>
      </w:r>
      <w:r w:rsidR="00DE4B4B">
        <w:rPr>
          <w:sz w:val="24"/>
          <w:szCs w:val="24"/>
        </w:rPr>
        <w:t xml:space="preserve"> CPR/First Aid certification (if applicable)</w:t>
      </w:r>
      <w:r w:rsidR="00803B82">
        <w:rPr>
          <w:sz w:val="24"/>
          <w:szCs w:val="24"/>
        </w:rPr>
        <w:t xml:space="preserve"> after </w:t>
      </w:r>
      <w:r>
        <w:rPr>
          <w:sz w:val="24"/>
          <w:szCs w:val="24"/>
        </w:rPr>
        <w:t>the</w:t>
      </w:r>
      <w:r w:rsidR="00803B82">
        <w:rPr>
          <w:sz w:val="24"/>
          <w:szCs w:val="24"/>
        </w:rPr>
        <w:t xml:space="preserve"> resignation date</w:t>
      </w:r>
      <w:r w:rsidR="008443FC">
        <w:rPr>
          <w:sz w:val="24"/>
          <w:szCs w:val="24"/>
        </w:rPr>
        <w:t>.</w:t>
      </w:r>
    </w:p>
    <w:p w14:paraId="45B8772B" w14:textId="458BD894" w:rsidR="00803B82" w:rsidRDefault="00A41E75" w:rsidP="00FA24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</w:t>
      </w:r>
      <w:r w:rsidR="00803B82">
        <w:rPr>
          <w:sz w:val="24"/>
          <w:szCs w:val="24"/>
        </w:rPr>
        <w:t xml:space="preserve"> are not obligated to </w:t>
      </w:r>
      <w:r w:rsidR="000270E1">
        <w:rPr>
          <w:sz w:val="24"/>
          <w:szCs w:val="24"/>
        </w:rPr>
        <w:t xml:space="preserve">maintain a professional development log or accumulate CEUs after </w:t>
      </w:r>
      <w:r w:rsidR="00F73643">
        <w:rPr>
          <w:sz w:val="24"/>
          <w:szCs w:val="24"/>
        </w:rPr>
        <w:t>the</w:t>
      </w:r>
      <w:r w:rsidR="000270E1">
        <w:rPr>
          <w:sz w:val="24"/>
          <w:szCs w:val="24"/>
        </w:rPr>
        <w:t xml:space="preserve"> resignation date</w:t>
      </w:r>
      <w:r w:rsidR="008443FC">
        <w:rPr>
          <w:sz w:val="24"/>
          <w:szCs w:val="24"/>
        </w:rPr>
        <w:t>.</w:t>
      </w:r>
    </w:p>
    <w:p w14:paraId="71A4E2FE" w14:textId="6E192CE2" w:rsidR="00A74203" w:rsidRDefault="00A74203" w:rsidP="00FA24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PEICP </w:t>
      </w:r>
      <w:r w:rsidR="000270E1">
        <w:rPr>
          <w:sz w:val="24"/>
          <w:szCs w:val="24"/>
        </w:rPr>
        <w:t>retains the ability to investigate allegations o</w:t>
      </w:r>
      <w:r w:rsidR="00720FD1">
        <w:rPr>
          <w:sz w:val="24"/>
          <w:szCs w:val="24"/>
        </w:rPr>
        <w:t>f</w:t>
      </w:r>
      <w:r w:rsidR="000270E1">
        <w:rPr>
          <w:sz w:val="24"/>
          <w:szCs w:val="24"/>
        </w:rPr>
        <w:t xml:space="preserve"> professional misconduct or </w:t>
      </w:r>
      <w:r w:rsidR="00F73643">
        <w:rPr>
          <w:sz w:val="24"/>
          <w:szCs w:val="24"/>
        </w:rPr>
        <w:t>incompetence if</w:t>
      </w:r>
      <w:r w:rsidR="009D7755">
        <w:rPr>
          <w:sz w:val="24"/>
          <w:szCs w:val="24"/>
        </w:rPr>
        <w:t xml:space="preserve"> the alleged conduct occurred while </w:t>
      </w:r>
      <w:r w:rsidR="00783BBC">
        <w:rPr>
          <w:sz w:val="24"/>
          <w:szCs w:val="24"/>
        </w:rPr>
        <w:t>the person</w:t>
      </w:r>
      <w:r w:rsidR="009D7755">
        <w:rPr>
          <w:sz w:val="24"/>
          <w:szCs w:val="24"/>
        </w:rPr>
        <w:t xml:space="preserve"> w</w:t>
      </w:r>
      <w:r w:rsidR="00783BBC">
        <w:rPr>
          <w:sz w:val="24"/>
          <w:szCs w:val="24"/>
        </w:rPr>
        <w:t>as</w:t>
      </w:r>
      <w:r w:rsidR="009D7755">
        <w:rPr>
          <w:sz w:val="24"/>
          <w:szCs w:val="24"/>
        </w:rPr>
        <w:t xml:space="preserve"> still a registrant of the College.</w:t>
      </w:r>
      <w:r w:rsidR="00AE3B0F">
        <w:rPr>
          <w:sz w:val="24"/>
          <w:szCs w:val="24"/>
        </w:rPr>
        <w:t xml:space="preserve">  Any outstanding investigation matters will be noted for consideration upon a new application for reinstatement or re</w:t>
      </w:r>
      <w:r w:rsidR="00E531B7">
        <w:rPr>
          <w:sz w:val="24"/>
          <w:szCs w:val="24"/>
        </w:rPr>
        <w:t xml:space="preserve">turn to </w:t>
      </w:r>
      <w:r w:rsidR="00AE3B0F">
        <w:rPr>
          <w:sz w:val="24"/>
          <w:szCs w:val="24"/>
        </w:rPr>
        <w:t>practice.</w:t>
      </w:r>
    </w:p>
    <w:p w14:paraId="150C4D97" w14:textId="77777777" w:rsidR="008D54E7" w:rsidRDefault="008D54E7" w:rsidP="00060D93">
      <w:pPr>
        <w:rPr>
          <w:b/>
          <w:bCs/>
          <w:sz w:val="24"/>
          <w:szCs w:val="24"/>
          <w:u w:val="single"/>
        </w:rPr>
      </w:pPr>
    </w:p>
    <w:p w14:paraId="073D73AB" w14:textId="18C33D1D" w:rsidR="00060D93" w:rsidRDefault="00060D93" w:rsidP="00060D93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How to Resign</w:t>
      </w:r>
    </w:p>
    <w:p w14:paraId="3F586B1F" w14:textId="2321433A" w:rsidR="00060D93" w:rsidRDefault="00AF664F" w:rsidP="00060D93">
      <w:pPr>
        <w:rPr>
          <w:sz w:val="24"/>
          <w:szCs w:val="24"/>
        </w:rPr>
      </w:pPr>
      <w:r>
        <w:rPr>
          <w:sz w:val="24"/>
          <w:szCs w:val="24"/>
        </w:rPr>
        <w:t>Registrants will complete the Resignation</w:t>
      </w:r>
      <w:r w:rsidR="00893B4B">
        <w:rPr>
          <w:sz w:val="24"/>
          <w:szCs w:val="24"/>
        </w:rPr>
        <w:t xml:space="preserve"> A</w:t>
      </w:r>
      <w:r w:rsidR="006F410C">
        <w:rPr>
          <w:sz w:val="24"/>
          <w:szCs w:val="24"/>
        </w:rPr>
        <w:t>pplication</w:t>
      </w:r>
      <w:r>
        <w:rPr>
          <w:sz w:val="24"/>
          <w:szCs w:val="24"/>
        </w:rPr>
        <w:t xml:space="preserve"> found in the member p</w:t>
      </w:r>
      <w:r w:rsidR="00FD6B0A">
        <w:rPr>
          <w:sz w:val="24"/>
          <w:szCs w:val="24"/>
        </w:rPr>
        <w:t>rofile</w:t>
      </w:r>
      <w:r w:rsidR="008D54E7">
        <w:rPr>
          <w:sz w:val="24"/>
          <w:szCs w:val="24"/>
        </w:rPr>
        <w:t>.</w:t>
      </w:r>
    </w:p>
    <w:p w14:paraId="19430571" w14:textId="14095B59" w:rsidR="008D54E7" w:rsidRDefault="008D54E7" w:rsidP="00060D93">
      <w:pPr>
        <w:rPr>
          <w:b/>
          <w:bCs/>
          <w:sz w:val="24"/>
          <w:szCs w:val="24"/>
          <w:u w:val="single"/>
        </w:rPr>
      </w:pPr>
    </w:p>
    <w:p w14:paraId="46020F5E" w14:textId="27EC906D" w:rsidR="008D54E7" w:rsidRDefault="008D54E7" w:rsidP="00060D9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Reinstatement (within three years of the date of resignation)</w:t>
      </w:r>
    </w:p>
    <w:p w14:paraId="396D7FBD" w14:textId="51656BF6" w:rsidR="008D54E7" w:rsidRDefault="0031196C" w:rsidP="00060D9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D54E7">
        <w:rPr>
          <w:sz w:val="24"/>
          <w:szCs w:val="24"/>
        </w:rPr>
        <w:t xml:space="preserve"> </w:t>
      </w:r>
      <w:r w:rsidR="00A41E75">
        <w:rPr>
          <w:sz w:val="24"/>
          <w:szCs w:val="24"/>
        </w:rPr>
        <w:t xml:space="preserve">pharmacist or pharmacy technician who was in good standing </w:t>
      </w:r>
      <w:r w:rsidR="00317C72">
        <w:rPr>
          <w:sz w:val="24"/>
          <w:szCs w:val="24"/>
        </w:rPr>
        <w:t xml:space="preserve">when they </w:t>
      </w:r>
      <w:r w:rsidR="007D0716">
        <w:rPr>
          <w:sz w:val="24"/>
          <w:szCs w:val="24"/>
        </w:rPr>
        <w:t xml:space="preserve">resigned </w:t>
      </w:r>
      <w:r w:rsidR="002141BB">
        <w:rPr>
          <w:sz w:val="24"/>
          <w:szCs w:val="24"/>
        </w:rPr>
        <w:t xml:space="preserve">may </w:t>
      </w:r>
      <w:r w:rsidR="007D0716">
        <w:rPr>
          <w:sz w:val="24"/>
          <w:szCs w:val="24"/>
        </w:rPr>
        <w:t>appl</w:t>
      </w:r>
      <w:r w:rsidR="002141BB">
        <w:rPr>
          <w:sz w:val="24"/>
          <w:szCs w:val="24"/>
        </w:rPr>
        <w:t>y</w:t>
      </w:r>
      <w:r w:rsidR="007D0716">
        <w:rPr>
          <w:sz w:val="24"/>
          <w:szCs w:val="24"/>
        </w:rPr>
        <w:t xml:space="preserve"> for reinstatement</w:t>
      </w:r>
      <w:r w:rsidR="00320E98">
        <w:rPr>
          <w:sz w:val="24"/>
          <w:szCs w:val="24"/>
        </w:rPr>
        <w:t xml:space="preserve"> within three years of the date of resignation</w:t>
      </w:r>
      <w:r w:rsidR="002141BB">
        <w:rPr>
          <w:sz w:val="24"/>
          <w:szCs w:val="24"/>
        </w:rPr>
        <w:t>.</w:t>
      </w:r>
      <w:r w:rsidR="00320E98">
        <w:rPr>
          <w:sz w:val="24"/>
          <w:szCs w:val="24"/>
        </w:rPr>
        <w:t xml:space="preserve"> </w:t>
      </w:r>
      <w:r w:rsidR="002141BB">
        <w:rPr>
          <w:sz w:val="24"/>
          <w:szCs w:val="24"/>
        </w:rPr>
        <w:t>T</w:t>
      </w:r>
      <w:r w:rsidR="00320E98">
        <w:rPr>
          <w:sz w:val="24"/>
          <w:szCs w:val="24"/>
        </w:rPr>
        <w:t>hey will:</w:t>
      </w:r>
    </w:p>
    <w:p w14:paraId="5092490F" w14:textId="164D3B77" w:rsidR="00320E98" w:rsidRDefault="00425E08" w:rsidP="00320E9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Apply</w:t>
      </w:r>
      <w:r w:rsidR="003C113B">
        <w:rPr>
          <w:sz w:val="24"/>
          <w:szCs w:val="24"/>
        </w:rPr>
        <w:t xml:space="preserve"> for reinstatement to PEICP,</w:t>
      </w:r>
    </w:p>
    <w:p w14:paraId="7D6AF135" w14:textId="791FF6F4" w:rsidR="003C113B" w:rsidRDefault="003C113B" w:rsidP="00320E9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Pay any outstanding fees or money owing to the College,</w:t>
      </w:r>
    </w:p>
    <w:p w14:paraId="5A51EA32" w14:textId="6AA86873" w:rsidR="003C113B" w:rsidRDefault="004773C9" w:rsidP="00320E9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Pay the required reinstatement fee,</w:t>
      </w:r>
    </w:p>
    <w:p w14:paraId="59BBF7C4" w14:textId="3402280B" w:rsidR="004773C9" w:rsidRDefault="004773C9" w:rsidP="00320E9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CB1393">
        <w:rPr>
          <w:sz w:val="24"/>
          <w:szCs w:val="24"/>
        </w:rPr>
        <w:t xml:space="preserve">old or be covered by personal professional liability insurance as outlined in Sections 14 and 40 of the </w:t>
      </w:r>
      <w:r w:rsidR="00CB1393">
        <w:rPr>
          <w:i/>
          <w:iCs/>
          <w:sz w:val="24"/>
          <w:szCs w:val="24"/>
        </w:rPr>
        <w:t>Pharmacist and Pharmacy Technician Regulations</w:t>
      </w:r>
      <w:r w:rsidR="00167E31">
        <w:rPr>
          <w:sz w:val="24"/>
          <w:szCs w:val="24"/>
        </w:rPr>
        <w:t>,</w:t>
      </w:r>
    </w:p>
    <w:p w14:paraId="51C70091" w14:textId="542D9018" w:rsidR="00167E31" w:rsidRDefault="00551021" w:rsidP="00320E9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a valid criminal record check</w:t>
      </w:r>
      <w:r w:rsidR="00AF742E">
        <w:rPr>
          <w:sz w:val="24"/>
          <w:szCs w:val="24"/>
        </w:rPr>
        <w:t>, according to PEICP policy,</w:t>
      </w:r>
    </w:p>
    <w:p w14:paraId="72FDC28E" w14:textId="50707D36" w:rsidR="00AF742E" w:rsidRDefault="00AF742E" w:rsidP="00320E9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no outstanding misconduct or incompetence</w:t>
      </w:r>
      <w:r w:rsidR="00052B6C">
        <w:rPr>
          <w:sz w:val="24"/>
          <w:szCs w:val="24"/>
        </w:rPr>
        <w:t xml:space="preserve"> </w:t>
      </w:r>
      <w:r w:rsidR="00592D83">
        <w:rPr>
          <w:sz w:val="24"/>
          <w:szCs w:val="24"/>
        </w:rPr>
        <w:t>matters w</w:t>
      </w:r>
      <w:r w:rsidR="00052B6C">
        <w:rPr>
          <w:sz w:val="24"/>
          <w:szCs w:val="24"/>
        </w:rPr>
        <w:t>ith PEICP,</w:t>
      </w:r>
    </w:p>
    <w:p w14:paraId="2036C734" w14:textId="35B642AE" w:rsidR="00052B6C" w:rsidRDefault="000C5A99" w:rsidP="00320E9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 pharmacists</w:t>
      </w:r>
      <w:r w:rsidR="005717A7">
        <w:rPr>
          <w:sz w:val="24"/>
          <w:szCs w:val="24"/>
        </w:rPr>
        <w:t xml:space="preserve">, have valid CPR/First Aid </w:t>
      </w:r>
      <w:r w:rsidR="009B069C">
        <w:rPr>
          <w:sz w:val="24"/>
          <w:szCs w:val="24"/>
        </w:rPr>
        <w:t>cert</w:t>
      </w:r>
      <w:r w:rsidR="007F07CA">
        <w:rPr>
          <w:sz w:val="24"/>
          <w:szCs w:val="24"/>
        </w:rPr>
        <w:t xml:space="preserve">ification </w:t>
      </w:r>
      <w:r w:rsidR="005717A7">
        <w:rPr>
          <w:sz w:val="24"/>
          <w:szCs w:val="24"/>
        </w:rPr>
        <w:t>in accordance with PEICP policy</w:t>
      </w:r>
      <w:r w:rsidR="00770485">
        <w:rPr>
          <w:sz w:val="24"/>
          <w:szCs w:val="24"/>
        </w:rPr>
        <w:t>,</w:t>
      </w:r>
    </w:p>
    <w:p w14:paraId="3026FBF3" w14:textId="0DF507C1" w:rsidR="00770485" w:rsidRDefault="00770485" w:rsidP="00320E9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20C89">
        <w:rPr>
          <w:sz w:val="24"/>
          <w:szCs w:val="24"/>
        </w:rPr>
        <w:t xml:space="preserve">rovide </w:t>
      </w:r>
      <w:r w:rsidR="0021518A">
        <w:rPr>
          <w:sz w:val="24"/>
          <w:szCs w:val="24"/>
        </w:rPr>
        <w:t xml:space="preserve">evidence </w:t>
      </w:r>
      <w:r w:rsidR="005002A6">
        <w:rPr>
          <w:sz w:val="24"/>
          <w:szCs w:val="24"/>
        </w:rPr>
        <w:t xml:space="preserve">of </w:t>
      </w:r>
      <w:r w:rsidR="0047570B">
        <w:rPr>
          <w:sz w:val="24"/>
          <w:szCs w:val="24"/>
        </w:rPr>
        <w:t xml:space="preserve">currency of professional knowledge and skills, </w:t>
      </w:r>
      <w:r w:rsidR="0021518A">
        <w:rPr>
          <w:sz w:val="24"/>
          <w:szCs w:val="24"/>
        </w:rPr>
        <w:t>demonstrating</w:t>
      </w:r>
      <w:r w:rsidR="0090016A">
        <w:rPr>
          <w:sz w:val="24"/>
          <w:szCs w:val="24"/>
        </w:rPr>
        <w:t xml:space="preserve"> that within the three years preceding application for </w:t>
      </w:r>
      <w:r w:rsidR="00CF0911">
        <w:rPr>
          <w:sz w:val="24"/>
          <w:szCs w:val="24"/>
        </w:rPr>
        <w:t>reinstatement, the pharmacy professional has:</w:t>
      </w:r>
    </w:p>
    <w:p w14:paraId="6943C897" w14:textId="0B0DE6B9" w:rsidR="00CF0911" w:rsidRPr="00CF0911" w:rsidRDefault="00CF0911" w:rsidP="00CF0911">
      <w:pPr>
        <w:pStyle w:val="ListParagraph"/>
        <w:numPr>
          <w:ilvl w:val="1"/>
          <w:numId w:val="4"/>
        </w:numPr>
        <w:rPr>
          <w:sz w:val="24"/>
          <w:szCs w:val="24"/>
          <w:lang w:val="en-US"/>
        </w:rPr>
      </w:pPr>
      <w:r w:rsidRPr="00CF0911">
        <w:rPr>
          <w:sz w:val="24"/>
          <w:szCs w:val="24"/>
          <w:lang w:val="en-US"/>
        </w:rPr>
        <w:lastRenderedPageBreak/>
        <w:t>Completed an accredited degree program in pharmacy, or accredited pharmacy technician training program,</w:t>
      </w:r>
      <w:r w:rsidR="002E1166">
        <w:rPr>
          <w:sz w:val="24"/>
          <w:szCs w:val="24"/>
          <w:lang w:val="en-US"/>
        </w:rPr>
        <w:t xml:space="preserve"> or</w:t>
      </w:r>
    </w:p>
    <w:p w14:paraId="56830E2C" w14:textId="77777777" w:rsidR="00EA630A" w:rsidRPr="00082E42" w:rsidRDefault="00CF0911" w:rsidP="00701B8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F0911">
        <w:rPr>
          <w:sz w:val="24"/>
          <w:szCs w:val="24"/>
          <w:lang w:val="en-US"/>
        </w:rPr>
        <w:t>Actively practiced for at least 600 hours, without any restrictions</w:t>
      </w:r>
      <w:r w:rsidR="00701B89">
        <w:rPr>
          <w:sz w:val="24"/>
          <w:szCs w:val="24"/>
          <w:lang w:val="en-US"/>
        </w:rPr>
        <w:t>.</w:t>
      </w:r>
    </w:p>
    <w:p w14:paraId="7355686C" w14:textId="2CD92730" w:rsidR="006F4191" w:rsidRDefault="006F4191" w:rsidP="006F419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70B8C048">
        <w:rPr>
          <w:sz w:val="24"/>
          <w:szCs w:val="24"/>
        </w:rPr>
        <w:t>Reapply for lapsed Extended Practice Certifications</w:t>
      </w:r>
      <w:r w:rsidR="00767201" w:rsidRPr="70B8C048">
        <w:rPr>
          <w:sz w:val="24"/>
          <w:szCs w:val="24"/>
        </w:rPr>
        <w:t xml:space="preserve"> and pay the reapplication fee. </w:t>
      </w:r>
    </w:p>
    <w:p w14:paraId="7EB65D24" w14:textId="570F3A46" w:rsidR="70B8C048" w:rsidRDefault="70B8C048" w:rsidP="00013611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70B8C048">
        <w:rPr>
          <w:sz w:val="24"/>
          <w:szCs w:val="24"/>
        </w:rPr>
        <w:t>Applicants should note requirements set out PEICP policy relating to Application Requirements-Extended Practice Certificates</w:t>
      </w:r>
    </w:p>
    <w:p w14:paraId="3EDD9164" w14:textId="161D703B" w:rsidR="00767201" w:rsidRPr="00013611" w:rsidRDefault="00767201" w:rsidP="00013611">
      <w:pPr>
        <w:pStyle w:val="ListParagraph"/>
        <w:ind w:left="1440"/>
        <w:rPr>
          <w:sz w:val="24"/>
          <w:szCs w:val="24"/>
        </w:rPr>
      </w:pPr>
    </w:p>
    <w:p w14:paraId="55849075" w14:textId="77777777" w:rsidR="00EA630A" w:rsidRDefault="00EA630A" w:rsidP="00EA630A">
      <w:pPr>
        <w:pStyle w:val="ListParagraph"/>
        <w:ind w:left="0"/>
        <w:rPr>
          <w:sz w:val="24"/>
          <w:szCs w:val="24"/>
        </w:rPr>
      </w:pPr>
    </w:p>
    <w:p w14:paraId="4C22A847" w14:textId="09C0EB92" w:rsidR="00701B89" w:rsidRPr="00EA630A" w:rsidRDefault="00EA630A" w:rsidP="00EA630A">
      <w:pPr>
        <w:pStyle w:val="ListParagraph"/>
        <w:ind w:left="0"/>
        <w:rPr>
          <w:sz w:val="24"/>
          <w:szCs w:val="24"/>
        </w:rPr>
      </w:pPr>
      <w:r w:rsidRPr="25632484">
        <w:rPr>
          <w:sz w:val="24"/>
          <w:szCs w:val="24"/>
        </w:rPr>
        <w:t>A</w:t>
      </w:r>
      <w:r w:rsidR="00701B89" w:rsidRPr="25632484">
        <w:rPr>
          <w:sz w:val="24"/>
          <w:szCs w:val="24"/>
        </w:rPr>
        <w:t xml:space="preserve"> pharmacist or pharmacy technician </w:t>
      </w:r>
      <w:r w:rsidRPr="25632484">
        <w:rPr>
          <w:sz w:val="24"/>
          <w:szCs w:val="24"/>
        </w:rPr>
        <w:t xml:space="preserve">who </w:t>
      </w:r>
      <w:r w:rsidR="00701B89" w:rsidRPr="25632484">
        <w:rPr>
          <w:sz w:val="24"/>
          <w:szCs w:val="24"/>
        </w:rPr>
        <w:t>cannot</w:t>
      </w:r>
      <w:r w:rsidR="00E83888" w:rsidRPr="25632484">
        <w:rPr>
          <w:sz w:val="24"/>
          <w:szCs w:val="24"/>
        </w:rPr>
        <w:t xml:space="preserve"> provide evidence</w:t>
      </w:r>
      <w:r w:rsidR="00701B89" w:rsidRPr="25632484">
        <w:rPr>
          <w:sz w:val="24"/>
          <w:szCs w:val="24"/>
        </w:rPr>
        <w:t xml:space="preserve"> that they meet currency of professional knowledge and skills will be re</w:t>
      </w:r>
      <w:r w:rsidR="00FE3568" w:rsidRPr="25632484">
        <w:rPr>
          <w:sz w:val="24"/>
          <w:szCs w:val="24"/>
        </w:rPr>
        <w:t xml:space="preserve">gistered </w:t>
      </w:r>
      <w:r w:rsidR="00D54E6C" w:rsidRPr="25632484">
        <w:rPr>
          <w:sz w:val="24"/>
          <w:szCs w:val="24"/>
        </w:rPr>
        <w:t xml:space="preserve">in the general class with </w:t>
      </w:r>
      <w:r w:rsidR="009A2863" w:rsidRPr="25632484">
        <w:rPr>
          <w:sz w:val="24"/>
          <w:szCs w:val="24"/>
        </w:rPr>
        <w:t>c</w:t>
      </w:r>
      <w:r w:rsidR="00D54E6C" w:rsidRPr="25632484">
        <w:rPr>
          <w:sz w:val="24"/>
          <w:szCs w:val="24"/>
        </w:rPr>
        <w:t>ondition</w:t>
      </w:r>
      <w:r w:rsidR="009A2863" w:rsidRPr="25632484">
        <w:rPr>
          <w:sz w:val="24"/>
          <w:szCs w:val="24"/>
        </w:rPr>
        <w:t>s.</w:t>
      </w:r>
      <w:r w:rsidR="00DA59B9" w:rsidRPr="25632484">
        <w:rPr>
          <w:sz w:val="24"/>
          <w:szCs w:val="24"/>
        </w:rPr>
        <w:t xml:space="preserve"> T</w:t>
      </w:r>
      <w:r w:rsidR="00D54E6C" w:rsidRPr="25632484">
        <w:rPr>
          <w:sz w:val="24"/>
          <w:szCs w:val="24"/>
        </w:rPr>
        <w:t>he</w:t>
      </w:r>
      <w:r w:rsidR="003D0D2E" w:rsidRPr="25632484">
        <w:rPr>
          <w:sz w:val="24"/>
          <w:szCs w:val="24"/>
        </w:rPr>
        <w:t xml:space="preserve"> applicant</w:t>
      </w:r>
      <w:r w:rsidR="00DA59B9" w:rsidRPr="25632484">
        <w:rPr>
          <w:sz w:val="24"/>
          <w:szCs w:val="24"/>
        </w:rPr>
        <w:t xml:space="preserve"> must</w:t>
      </w:r>
      <w:r w:rsidR="00D54E6C" w:rsidRPr="25632484">
        <w:rPr>
          <w:sz w:val="24"/>
          <w:szCs w:val="24"/>
        </w:rPr>
        <w:t xml:space="preserve"> </w:t>
      </w:r>
      <w:r w:rsidR="00A27628" w:rsidRPr="25632484">
        <w:rPr>
          <w:sz w:val="24"/>
          <w:szCs w:val="24"/>
        </w:rPr>
        <w:t>complet</w:t>
      </w:r>
      <w:r w:rsidR="00D54E6C" w:rsidRPr="25632484">
        <w:rPr>
          <w:sz w:val="24"/>
          <w:szCs w:val="24"/>
        </w:rPr>
        <w:t>e</w:t>
      </w:r>
      <w:r w:rsidR="00A27628" w:rsidRPr="25632484">
        <w:rPr>
          <w:sz w:val="24"/>
          <w:szCs w:val="24"/>
        </w:rPr>
        <w:t xml:space="preserve"> the balance of 600 practice hours</w:t>
      </w:r>
      <w:r w:rsidR="008A0A9B" w:rsidRPr="25632484">
        <w:rPr>
          <w:sz w:val="24"/>
          <w:szCs w:val="24"/>
        </w:rPr>
        <w:t xml:space="preserve"> </w:t>
      </w:r>
      <w:r w:rsidR="0087297B" w:rsidRPr="25632484">
        <w:rPr>
          <w:sz w:val="24"/>
          <w:szCs w:val="24"/>
        </w:rPr>
        <w:t>under the direct supervision of a pharmacist</w:t>
      </w:r>
      <w:r w:rsidR="00772C8C" w:rsidRPr="25632484">
        <w:rPr>
          <w:sz w:val="24"/>
          <w:szCs w:val="24"/>
        </w:rPr>
        <w:t xml:space="preserve">, or a </w:t>
      </w:r>
      <w:r w:rsidR="00394BE7" w:rsidRPr="25632484">
        <w:rPr>
          <w:sz w:val="24"/>
          <w:szCs w:val="24"/>
        </w:rPr>
        <w:t>pharmacy technician</w:t>
      </w:r>
      <w:r w:rsidR="00772C8C" w:rsidRPr="25632484">
        <w:rPr>
          <w:sz w:val="24"/>
          <w:szCs w:val="24"/>
        </w:rPr>
        <w:t xml:space="preserve"> in the case of a pharmacy technician applicant,</w:t>
      </w:r>
      <w:r w:rsidR="0087297B" w:rsidRPr="25632484">
        <w:rPr>
          <w:sz w:val="24"/>
          <w:szCs w:val="24"/>
        </w:rPr>
        <w:t xml:space="preserve"> in the general class</w:t>
      </w:r>
      <w:r w:rsidR="00744D6A" w:rsidRPr="25632484">
        <w:rPr>
          <w:sz w:val="24"/>
          <w:szCs w:val="24"/>
        </w:rPr>
        <w:t xml:space="preserve"> who is practising without conditions</w:t>
      </w:r>
      <w:r w:rsidR="00A27628" w:rsidRPr="25632484">
        <w:rPr>
          <w:sz w:val="24"/>
          <w:szCs w:val="24"/>
        </w:rPr>
        <w:t>.</w:t>
      </w:r>
      <w:r w:rsidR="000800A0" w:rsidRPr="25632484">
        <w:rPr>
          <w:sz w:val="24"/>
          <w:szCs w:val="24"/>
        </w:rPr>
        <w:t xml:space="preserve"> </w:t>
      </w:r>
    </w:p>
    <w:p w14:paraId="0CB0877C" w14:textId="77777777" w:rsidR="00377FD9" w:rsidRPr="00701B89" w:rsidRDefault="00377FD9" w:rsidP="00701B89">
      <w:pPr>
        <w:rPr>
          <w:sz w:val="24"/>
          <w:szCs w:val="24"/>
        </w:rPr>
      </w:pPr>
    </w:p>
    <w:p w14:paraId="6A903A48" w14:textId="3433DA71" w:rsidR="008571AD" w:rsidRDefault="008571AD" w:rsidP="00060D9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</w:t>
      </w:r>
      <w:r w:rsidR="00890C8B">
        <w:rPr>
          <w:b/>
          <w:bCs/>
          <w:sz w:val="24"/>
          <w:szCs w:val="24"/>
          <w:u w:val="single"/>
        </w:rPr>
        <w:t>e</w:t>
      </w:r>
      <w:r w:rsidR="00FA5EB4">
        <w:rPr>
          <w:b/>
          <w:bCs/>
          <w:sz w:val="24"/>
          <w:szCs w:val="24"/>
          <w:u w:val="single"/>
        </w:rPr>
        <w:t>turn</w:t>
      </w:r>
      <w:r w:rsidR="00890C8B">
        <w:rPr>
          <w:b/>
          <w:bCs/>
          <w:sz w:val="24"/>
          <w:szCs w:val="24"/>
          <w:u w:val="single"/>
        </w:rPr>
        <w:t xml:space="preserve"> </w:t>
      </w:r>
      <w:r w:rsidR="00FA5EB4">
        <w:rPr>
          <w:b/>
          <w:bCs/>
          <w:sz w:val="24"/>
          <w:szCs w:val="24"/>
          <w:u w:val="single"/>
        </w:rPr>
        <w:t>to</w:t>
      </w:r>
      <w:r w:rsidR="00890C8B">
        <w:rPr>
          <w:b/>
          <w:bCs/>
          <w:sz w:val="24"/>
          <w:szCs w:val="24"/>
          <w:u w:val="single"/>
        </w:rPr>
        <w:t xml:space="preserve"> Practice (three years or more from the date of resignation)</w:t>
      </w:r>
    </w:p>
    <w:p w14:paraId="52BA8510" w14:textId="52C638B0" w:rsidR="00F126E3" w:rsidRPr="00013611" w:rsidRDefault="00654D67" w:rsidP="001F5A6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226014">
        <w:rPr>
          <w:sz w:val="24"/>
          <w:szCs w:val="24"/>
        </w:rPr>
        <w:t xml:space="preserve"> pharmacist or pharmacy technician</w:t>
      </w:r>
      <w:r>
        <w:rPr>
          <w:sz w:val="24"/>
          <w:szCs w:val="24"/>
        </w:rPr>
        <w:t xml:space="preserve"> who</w:t>
      </w:r>
      <w:r w:rsidR="00226014">
        <w:rPr>
          <w:sz w:val="24"/>
          <w:szCs w:val="24"/>
        </w:rPr>
        <w:t xml:space="preserve"> has resigned from the register </w:t>
      </w:r>
      <w:r w:rsidR="002F3BDC">
        <w:rPr>
          <w:sz w:val="24"/>
          <w:szCs w:val="24"/>
        </w:rPr>
        <w:t xml:space="preserve">three years or </w:t>
      </w:r>
      <w:r w:rsidR="00C45E4F">
        <w:rPr>
          <w:sz w:val="24"/>
          <w:szCs w:val="24"/>
        </w:rPr>
        <w:t xml:space="preserve">more </w:t>
      </w:r>
      <w:r w:rsidR="002F3BDC">
        <w:rPr>
          <w:sz w:val="24"/>
          <w:szCs w:val="24"/>
        </w:rPr>
        <w:t xml:space="preserve">from the date of application </w:t>
      </w:r>
      <w:r w:rsidR="00C45E4F">
        <w:rPr>
          <w:sz w:val="24"/>
          <w:szCs w:val="24"/>
        </w:rPr>
        <w:t>do</w:t>
      </w:r>
      <w:r w:rsidR="002142B9">
        <w:rPr>
          <w:sz w:val="24"/>
          <w:szCs w:val="24"/>
        </w:rPr>
        <w:t>es</w:t>
      </w:r>
      <w:r w:rsidR="00C45E4F">
        <w:rPr>
          <w:sz w:val="24"/>
          <w:szCs w:val="24"/>
        </w:rPr>
        <w:t xml:space="preserve"> not qualify for reinstatement.  </w:t>
      </w:r>
      <w:r w:rsidR="00995840">
        <w:rPr>
          <w:sz w:val="24"/>
          <w:szCs w:val="24"/>
        </w:rPr>
        <w:t>To</w:t>
      </w:r>
      <w:r w:rsidR="00C45E4F">
        <w:rPr>
          <w:sz w:val="24"/>
          <w:szCs w:val="24"/>
        </w:rPr>
        <w:t xml:space="preserve"> r</w:t>
      </w:r>
      <w:r w:rsidR="00EE66A8">
        <w:rPr>
          <w:sz w:val="24"/>
          <w:szCs w:val="24"/>
        </w:rPr>
        <w:t xml:space="preserve">eturn to </w:t>
      </w:r>
      <w:r w:rsidR="00C45E4F">
        <w:rPr>
          <w:sz w:val="24"/>
          <w:szCs w:val="24"/>
        </w:rPr>
        <w:t>practice, the</w:t>
      </w:r>
      <w:r w:rsidR="00630708">
        <w:rPr>
          <w:sz w:val="24"/>
          <w:szCs w:val="24"/>
        </w:rPr>
        <w:t xml:space="preserve"> applicant</w:t>
      </w:r>
      <w:r w:rsidR="00C45E4F">
        <w:rPr>
          <w:sz w:val="24"/>
          <w:szCs w:val="24"/>
        </w:rPr>
        <w:t xml:space="preserve"> must reapply and meet the registration requirements for new applicants</w:t>
      </w:r>
      <w:r w:rsidR="003C2EA4">
        <w:rPr>
          <w:sz w:val="24"/>
          <w:szCs w:val="24"/>
        </w:rPr>
        <w:t xml:space="preserve"> </w:t>
      </w:r>
      <w:r w:rsidR="008C19D1">
        <w:rPr>
          <w:sz w:val="24"/>
          <w:szCs w:val="24"/>
        </w:rPr>
        <w:t>by completing a refresher program satisfactory to the Registra</w:t>
      </w:r>
      <w:r w:rsidR="008E010D">
        <w:rPr>
          <w:sz w:val="24"/>
          <w:szCs w:val="24"/>
        </w:rPr>
        <w:t>r</w:t>
      </w:r>
      <w:r w:rsidR="008C19D1">
        <w:rPr>
          <w:sz w:val="24"/>
          <w:szCs w:val="24"/>
        </w:rPr>
        <w:t>.</w:t>
      </w:r>
      <w:r w:rsidR="00AC5F2D">
        <w:rPr>
          <w:sz w:val="24"/>
          <w:szCs w:val="24"/>
        </w:rPr>
        <w:t xml:space="preserve">  </w:t>
      </w:r>
      <w:r w:rsidR="002B61AD">
        <w:rPr>
          <w:sz w:val="24"/>
          <w:szCs w:val="24"/>
        </w:rPr>
        <w:t>Applicants must also reapply for any Extended Practice Certifications</w:t>
      </w:r>
      <w:r w:rsidR="00F126E3">
        <w:rPr>
          <w:sz w:val="24"/>
          <w:szCs w:val="24"/>
        </w:rPr>
        <w:t xml:space="preserve"> held previously</w:t>
      </w:r>
      <w:r w:rsidR="001F5A6C">
        <w:rPr>
          <w:sz w:val="24"/>
          <w:szCs w:val="24"/>
        </w:rPr>
        <w:t xml:space="preserve"> (see RP.0</w:t>
      </w:r>
      <w:r w:rsidR="002F5290">
        <w:rPr>
          <w:sz w:val="24"/>
          <w:szCs w:val="24"/>
        </w:rPr>
        <w:t xml:space="preserve">7, 08, 09, </w:t>
      </w:r>
      <w:r w:rsidR="00856841">
        <w:rPr>
          <w:sz w:val="24"/>
          <w:szCs w:val="24"/>
        </w:rPr>
        <w:t>10)</w:t>
      </w:r>
    </w:p>
    <w:p w14:paraId="311F5B6A" w14:textId="54496D6E" w:rsidR="002C0047" w:rsidRDefault="008C19D1" w:rsidP="00060D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A7C19A" w14:textId="00C643C9" w:rsidR="00377FD9" w:rsidRPr="00AC1C3B" w:rsidRDefault="002C3D9C" w:rsidP="00060D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Refresher program for </w:t>
      </w:r>
      <w:r w:rsidR="004E544E">
        <w:rPr>
          <w:sz w:val="24"/>
          <w:szCs w:val="24"/>
          <w:u w:val="single"/>
        </w:rPr>
        <w:t>pharmaci</w:t>
      </w:r>
      <w:r w:rsidR="00AC1C3B">
        <w:rPr>
          <w:sz w:val="24"/>
          <w:szCs w:val="24"/>
          <w:u w:val="single"/>
        </w:rPr>
        <w:t>st</w:t>
      </w:r>
      <w:r w:rsidR="000A4010">
        <w:rPr>
          <w:sz w:val="24"/>
          <w:szCs w:val="24"/>
          <w:u w:val="single"/>
        </w:rPr>
        <w:t>s</w:t>
      </w:r>
      <w:r w:rsidR="004E544E">
        <w:rPr>
          <w:sz w:val="24"/>
          <w:szCs w:val="24"/>
          <w:u w:val="single"/>
        </w:rPr>
        <w:t xml:space="preserve"> and pharmacy technicians</w:t>
      </w:r>
      <w:r w:rsidR="00AC1C3B">
        <w:rPr>
          <w:sz w:val="24"/>
          <w:szCs w:val="24"/>
          <w:u w:val="single"/>
        </w:rPr>
        <w:t xml:space="preserve"> returning to practice </w:t>
      </w:r>
      <w:r w:rsidR="000A4010">
        <w:rPr>
          <w:sz w:val="24"/>
          <w:szCs w:val="24"/>
          <w:u w:val="single"/>
        </w:rPr>
        <w:t>more than</w:t>
      </w:r>
      <w:r w:rsidR="00AC1C3B">
        <w:rPr>
          <w:sz w:val="24"/>
          <w:szCs w:val="24"/>
          <w:u w:val="single"/>
        </w:rPr>
        <w:t xml:space="preserve"> three years</w:t>
      </w:r>
      <w:r w:rsidR="000A4010">
        <w:rPr>
          <w:sz w:val="24"/>
          <w:szCs w:val="24"/>
          <w:u w:val="single"/>
        </w:rPr>
        <w:t xml:space="preserve"> but less than six years</w:t>
      </w:r>
      <w:r w:rsidR="00AC1C3B">
        <w:rPr>
          <w:sz w:val="24"/>
          <w:szCs w:val="24"/>
          <w:u w:val="single"/>
        </w:rPr>
        <w:t xml:space="preserve"> from date of resignation</w:t>
      </w:r>
    </w:p>
    <w:p w14:paraId="3D644405" w14:textId="54217D0B" w:rsidR="003C2EA4" w:rsidRPr="00AC5F2D" w:rsidRDefault="003C2EA4" w:rsidP="003C2E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Successful completion of PEBC Part II Qualifying Exam (OSCE</w:t>
      </w:r>
      <w:r w:rsidR="004E544E">
        <w:rPr>
          <w:sz w:val="24"/>
          <w:szCs w:val="24"/>
        </w:rPr>
        <w:t>/OSPE</w:t>
      </w:r>
      <w:r>
        <w:rPr>
          <w:sz w:val="24"/>
          <w:szCs w:val="24"/>
        </w:rPr>
        <w:t>)</w:t>
      </w:r>
    </w:p>
    <w:p w14:paraId="13A8B363" w14:textId="478EE37A" w:rsidR="00CC5BDF" w:rsidRDefault="003C2EA4" w:rsidP="00AC5F2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Register as a provisional pharmacist</w:t>
      </w:r>
      <w:r w:rsidR="004E544E">
        <w:rPr>
          <w:sz w:val="24"/>
          <w:szCs w:val="24"/>
        </w:rPr>
        <w:t xml:space="preserve"> or pharmacy technic</w:t>
      </w:r>
      <w:r w:rsidR="0032760B">
        <w:rPr>
          <w:sz w:val="24"/>
          <w:szCs w:val="24"/>
        </w:rPr>
        <w:t>i</w:t>
      </w:r>
      <w:r w:rsidR="004E544E">
        <w:rPr>
          <w:sz w:val="24"/>
          <w:szCs w:val="24"/>
        </w:rPr>
        <w:t>an</w:t>
      </w:r>
      <w:r w:rsidR="00344CD8">
        <w:rPr>
          <w:sz w:val="24"/>
          <w:szCs w:val="24"/>
        </w:rPr>
        <w:t xml:space="preserve"> and complete:</w:t>
      </w:r>
    </w:p>
    <w:p w14:paraId="17EA42BF" w14:textId="004D6284" w:rsidR="00377FD9" w:rsidRDefault="000A4010" w:rsidP="00CC5BD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280</w:t>
      </w:r>
      <w:r w:rsidR="00CC5BDF">
        <w:rPr>
          <w:sz w:val="24"/>
          <w:szCs w:val="24"/>
        </w:rPr>
        <w:t xml:space="preserve"> hours of structured practice experience</w:t>
      </w:r>
    </w:p>
    <w:p w14:paraId="36BFEFD9" w14:textId="64F31902" w:rsidR="00CC5BDF" w:rsidRDefault="00CC5BDF" w:rsidP="00CC5BD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320 hours of unstructured practice experience</w:t>
      </w:r>
    </w:p>
    <w:p w14:paraId="11086221" w14:textId="2776E224" w:rsidR="00CC5BDF" w:rsidRPr="004E544E" w:rsidRDefault="001854A6" w:rsidP="004E544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Jurisprudence exam</w:t>
      </w:r>
    </w:p>
    <w:p w14:paraId="64F24412" w14:textId="05648060" w:rsidR="008B5585" w:rsidRPr="00AC1C3B" w:rsidRDefault="008B5585" w:rsidP="008B558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Refresher program for pharmacists</w:t>
      </w:r>
      <w:r w:rsidR="004E544E">
        <w:rPr>
          <w:sz w:val="24"/>
          <w:szCs w:val="24"/>
          <w:u w:val="single"/>
        </w:rPr>
        <w:t xml:space="preserve"> and pharmacy technicians</w:t>
      </w:r>
      <w:r>
        <w:rPr>
          <w:sz w:val="24"/>
          <w:szCs w:val="24"/>
          <w:u w:val="single"/>
        </w:rPr>
        <w:t xml:space="preserve"> returning to practice more than six years from date of resignation</w:t>
      </w:r>
    </w:p>
    <w:p w14:paraId="1EFEE85A" w14:textId="0BC1C643" w:rsidR="00E45377" w:rsidRDefault="00E45377" w:rsidP="00E453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Successful completion of PEBC Part I &amp; II Qualifying Exam (MCQ and OSCE</w:t>
      </w:r>
      <w:r w:rsidR="0028333D">
        <w:rPr>
          <w:sz w:val="24"/>
          <w:szCs w:val="24"/>
        </w:rPr>
        <w:t>/OSPE</w:t>
      </w:r>
      <w:r>
        <w:rPr>
          <w:sz w:val="24"/>
          <w:szCs w:val="24"/>
        </w:rPr>
        <w:t>)</w:t>
      </w:r>
    </w:p>
    <w:p w14:paraId="54C6FA01" w14:textId="1E669B0B" w:rsidR="0028333D" w:rsidRDefault="0032760B" w:rsidP="00E4537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Register as a provisional pharmacist or phar</w:t>
      </w:r>
      <w:r w:rsidR="007B3B84">
        <w:rPr>
          <w:sz w:val="24"/>
          <w:szCs w:val="24"/>
        </w:rPr>
        <w:t>macy technician and complete:</w:t>
      </w:r>
    </w:p>
    <w:p w14:paraId="1C0277BC" w14:textId="77777777" w:rsidR="008B5585" w:rsidRDefault="008B5585" w:rsidP="000F2487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Completion of 280 hours of structured practice experience</w:t>
      </w:r>
    </w:p>
    <w:p w14:paraId="25B8384C" w14:textId="77777777" w:rsidR="008B5585" w:rsidRDefault="008B5585" w:rsidP="000F2487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Completion of 320 hours of unstructured practice experience</w:t>
      </w:r>
    </w:p>
    <w:p w14:paraId="27547CA6" w14:textId="77777777" w:rsidR="008B5585" w:rsidRDefault="008B5585" w:rsidP="000F2487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Jurisprudence exam</w:t>
      </w:r>
    </w:p>
    <w:p w14:paraId="76603C32" w14:textId="77777777" w:rsidR="008B5585" w:rsidRPr="008B5585" w:rsidRDefault="008B5585" w:rsidP="008B5585">
      <w:pPr>
        <w:rPr>
          <w:sz w:val="24"/>
          <w:szCs w:val="24"/>
        </w:rPr>
      </w:pPr>
    </w:p>
    <w:p w14:paraId="1A2B8019" w14:textId="77777777" w:rsidR="00236BC4" w:rsidRPr="00890C8B" w:rsidRDefault="00236BC4" w:rsidP="00060D93">
      <w:pPr>
        <w:rPr>
          <w:sz w:val="24"/>
          <w:szCs w:val="24"/>
        </w:rPr>
      </w:pPr>
    </w:p>
    <w:p w14:paraId="6452193F" w14:textId="77777777" w:rsidR="00E2627B" w:rsidRPr="00E2627B" w:rsidRDefault="00E2627B">
      <w:pPr>
        <w:rPr>
          <w:lang w:val="en-US"/>
        </w:rPr>
      </w:pPr>
    </w:p>
    <w:sectPr w:rsidR="00E2627B" w:rsidRPr="00E2627B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B2CA" w14:textId="77777777" w:rsidR="002767DE" w:rsidRDefault="002767DE" w:rsidP="009A1E7B">
      <w:pPr>
        <w:spacing w:after="0" w:line="240" w:lineRule="auto"/>
      </w:pPr>
      <w:r>
        <w:separator/>
      </w:r>
    </w:p>
  </w:endnote>
  <w:endnote w:type="continuationSeparator" w:id="0">
    <w:p w14:paraId="65914796" w14:textId="77777777" w:rsidR="002767DE" w:rsidRDefault="002767DE" w:rsidP="009A1E7B">
      <w:pPr>
        <w:spacing w:after="0" w:line="240" w:lineRule="auto"/>
      </w:pPr>
      <w:r>
        <w:continuationSeparator/>
      </w:r>
    </w:p>
  </w:endnote>
  <w:endnote w:type="continuationNotice" w:id="1">
    <w:p w14:paraId="32D3C429" w14:textId="77777777" w:rsidR="002767DE" w:rsidRDefault="00276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7DA3" w14:textId="27555182" w:rsidR="00734B82" w:rsidRDefault="00973028">
    <w:pPr>
      <w:pStyle w:val="Footer"/>
    </w:pPr>
    <w:r>
      <w:t>RP.06 Resignation, Reinstatement and Return to Practice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784E" w14:textId="77777777" w:rsidR="002767DE" w:rsidRDefault="002767DE" w:rsidP="009A1E7B">
      <w:pPr>
        <w:spacing w:after="0" w:line="240" w:lineRule="auto"/>
      </w:pPr>
      <w:r>
        <w:separator/>
      </w:r>
    </w:p>
  </w:footnote>
  <w:footnote w:type="continuationSeparator" w:id="0">
    <w:p w14:paraId="5D2CEC4B" w14:textId="77777777" w:rsidR="002767DE" w:rsidRDefault="002767DE" w:rsidP="009A1E7B">
      <w:pPr>
        <w:spacing w:after="0" w:line="240" w:lineRule="auto"/>
      </w:pPr>
      <w:r>
        <w:continuationSeparator/>
      </w:r>
    </w:p>
  </w:footnote>
  <w:footnote w:type="continuationNotice" w:id="1">
    <w:p w14:paraId="6FD24119" w14:textId="77777777" w:rsidR="002767DE" w:rsidRDefault="002767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FD48" w14:textId="2863CED8" w:rsidR="00D85F99" w:rsidRDefault="00D85F99">
    <w:pPr>
      <w:pStyle w:val="Header"/>
    </w:pPr>
  </w:p>
  <w:sdt>
    <w:sdtPr>
      <w:id w:val="1104304520"/>
      <w:docPartObj>
        <w:docPartGallery w:val="Page Numbers (Margins)"/>
        <w:docPartUnique/>
      </w:docPartObj>
    </w:sdtPr>
    <w:sdtContent>
      <w:p w14:paraId="2D44DEFD" w14:textId="4D2CD3CD" w:rsidR="004F1096" w:rsidRDefault="004F109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603675" wp14:editId="510CACB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5F4CE" w14:textId="77777777" w:rsidR="004F1096" w:rsidRDefault="004F109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9603675" id="Rectangle 1" o:spid="_x0000_s1027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1B15F4CE" w14:textId="77777777" w:rsidR="004F1096" w:rsidRDefault="004F109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D85F99">
          <w:rPr>
            <w:noProof/>
          </w:rPr>
          <w:drawing>
            <wp:inline distT="0" distB="0" distL="0" distR="0" wp14:anchorId="4BC63352" wp14:editId="0375D10F">
              <wp:extent cx="5943600" cy="1114425"/>
              <wp:effectExtent l="0" t="0" r="0" b="9525"/>
              <wp:docPr id="2" name="Picture 1" descr="A picture containing clock, mete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114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8E8"/>
    <w:multiLevelType w:val="hybridMultilevel"/>
    <w:tmpl w:val="3050CAA2"/>
    <w:lvl w:ilvl="0" w:tplc="BB60F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6D1A"/>
    <w:multiLevelType w:val="hybridMultilevel"/>
    <w:tmpl w:val="9DF2B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3BDB"/>
    <w:multiLevelType w:val="hybridMultilevel"/>
    <w:tmpl w:val="E784671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0965EA"/>
    <w:multiLevelType w:val="hybridMultilevel"/>
    <w:tmpl w:val="FBE4E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6732"/>
    <w:multiLevelType w:val="hybridMultilevel"/>
    <w:tmpl w:val="8BC4819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C041C8"/>
    <w:multiLevelType w:val="hybridMultilevel"/>
    <w:tmpl w:val="D0DAD7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638BD"/>
    <w:multiLevelType w:val="hybridMultilevel"/>
    <w:tmpl w:val="48567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577AC"/>
    <w:multiLevelType w:val="hybridMultilevel"/>
    <w:tmpl w:val="3A8EE122"/>
    <w:lvl w:ilvl="0" w:tplc="76400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E00EC"/>
    <w:multiLevelType w:val="hybridMultilevel"/>
    <w:tmpl w:val="D910B7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DC4C01"/>
    <w:multiLevelType w:val="hybridMultilevel"/>
    <w:tmpl w:val="3D2C4F60"/>
    <w:lvl w:ilvl="0" w:tplc="02BA00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11E6F"/>
    <w:multiLevelType w:val="hybridMultilevel"/>
    <w:tmpl w:val="9288F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C6F07"/>
    <w:multiLevelType w:val="hybridMultilevel"/>
    <w:tmpl w:val="6DE8DEE6"/>
    <w:lvl w:ilvl="0" w:tplc="BB60F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51D90"/>
    <w:multiLevelType w:val="hybridMultilevel"/>
    <w:tmpl w:val="B1626FA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201842"/>
    <w:multiLevelType w:val="hybridMultilevel"/>
    <w:tmpl w:val="55167EE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7B"/>
    <w:rsid w:val="00011EA5"/>
    <w:rsid w:val="00013611"/>
    <w:rsid w:val="000270E1"/>
    <w:rsid w:val="000474D0"/>
    <w:rsid w:val="0004795C"/>
    <w:rsid w:val="00052B6C"/>
    <w:rsid w:val="00060D93"/>
    <w:rsid w:val="00073AA8"/>
    <w:rsid w:val="000800A0"/>
    <w:rsid w:val="00081F5A"/>
    <w:rsid w:val="00082E42"/>
    <w:rsid w:val="000A4010"/>
    <w:rsid w:val="000A51FE"/>
    <w:rsid w:val="000C5A99"/>
    <w:rsid w:val="000F2487"/>
    <w:rsid w:val="00111D78"/>
    <w:rsid w:val="00130B37"/>
    <w:rsid w:val="001364C6"/>
    <w:rsid w:val="00145DBA"/>
    <w:rsid w:val="00155B08"/>
    <w:rsid w:val="001578C7"/>
    <w:rsid w:val="00167E31"/>
    <w:rsid w:val="001854A6"/>
    <w:rsid w:val="00190D3E"/>
    <w:rsid w:val="00194C12"/>
    <w:rsid w:val="00195DCB"/>
    <w:rsid w:val="00197077"/>
    <w:rsid w:val="001A1C46"/>
    <w:rsid w:val="001B74E6"/>
    <w:rsid w:val="001C17FF"/>
    <w:rsid w:val="001E5A81"/>
    <w:rsid w:val="001F5A6C"/>
    <w:rsid w:val="00206A9F"/>
    <w:rsid w:val="002077BE"/>
    <w:rsid w:val="002141BB"/>
    <w:rsid w:val="002142B9"/>
    <w:rsid w:val="0021518A"/>
    <w:rsid w:val="00226014"/>
    <w:rsid w:val="002345A1"/>
    <w:rsid w:val="00234BA9"/>
    <w:rsid w:val="00236BC4"/>
    <w:rsid w:val="0025062A"/>
    <w:rsid w:val="00261C77"/>
    <w:rsid w:val="002767DE"/>
    <w:rsid w:val="0028333D"/>
    <w:rsid w:val="00292C99"/>
    <w:rsid w:val="002B033A"/>
    <w:rsid w:val="002B61AD"/>
    <w:rsid w:val="002C0047"/>
    <w:rsid w:val="002C3D9C"/>
    <w:rsid w:val="002E1166"/>
    <w:rsid w:val="002F144D"/>
    <w:rsid w:val="002F3BDC"/>
    <w:rsid w:val="002F5290"/>
    <w:rsid w:val="0030091D"/>
    <w:rsid w:val="0031196C"/>
    <w:rsid w:val="00317C72"/>
    <w:rsid w:val="00320E98"/>
    <w:rsid w:val="0032760B"/>
    <w:rsid w:val="00344CD8"/>
    <w:rsid w:val="003515E9"/>
    <w:rsid w:val="00351D42"/>
    <w:rsid w:val="0035321D"/>
    <w:rsid w:val="003639BC"/>
    <w:rsid w:val="003643F9"/>
    <w:rsid w:val="0037298F"/>
    <w:rsid w:val="00377FD9"/>
    <w:rsid w:val="00394BE7"/>
    <w:rsid w:val="003A11CA"/>
    <w:rsid w:val="003A4917"/>
    <w:rsid w:val="003B4E9F"/>
    <w:rsid w:val="003C113B"/>
    <w:rsid w:val="003C2EA4"/>
    <w:rsid w:val="003C7843"/>
    <w:rsid w:val="003D0D2E"/>
    <w:rsid w:val="003F59A8"/>
    <w:rsid w:val="00410E0B"/>
    <w:rsid w:val="00425E08"/>
    <w:rsid w:val="00437D5A"/>
    <w:rsid w:val="00445D1A"/>
    <w:rsid w:val="00464BB0"/>
    <w:rsid w:val="0047570B"/>
    <w:rsid w:val="004773C9"/>
    <w:rsid w:val="004D1458"/>
    <w:rsid w:val="004E544E"/>
    <w:rsid w:val="004F1096"/>
    <w:rsid w:val="005002A6"/>
    <w:rsid w:val="00523D2A"/>
    <w:rsid w:val="00532F5C"/>
    <w:rsid w:val="00543B04"/>
    <w:rsid w:val="00551021"/>
    <w:rsid w:val="00560A0B"/>
    <w:rsid w:val="005717A7"/>
    <w:rsid w:val="00592D83"/>
    <w:rsid w:val="005C21B0"/>
    <w:rsid w:val="005D2C25"/>
    <w:rsid w:val="005D6039"/>
    <w:rsid w:val="005F2160"/>
    <w:rsid w:val="006058B4"/>
    <w:rsid w:val="00606CFF"/>
    <w:rsid w:val="00610582"/>
    <w:rsid w:val="00624833"/>
    <w:rsid w:val="00630708"/>
    <w:rsid w:val="00635FA7"/>
    <w:rsid w:val="00636D73"/>
    <w:rsid w:val="00642818"/>
    <w:rsid w:val="00650960"/>
    <w:rsid w:val="00654D67"/>
    <w:rsid w:val="00677F74"/>
    <w:rsid w:val="006A332A"/>
    <w:rsid w:val="006D0B11"/>
    <w:rsid w:val="006D5AF3"/>
    <w:rsid w:val="006F410C"/>
    <w:rsid w:val="006F4191"/>
    <w:rsid w:val="00701B89"/>
    <w:rsid w:val="00720288"/>
    <w:rsid w:val="00720FD1"/>
    <w:rsid w:val="00727FC4"/>
    <w:rsid w:val="00734B82"/>
    <w:rsid w:val="00743C4C"/>
    <w:rsid w:val="00744D6A"/>
    <w:rsid w:val="0074719F"/>
    <w:rsid w:val="00747DCA"/>
    <w:rsid w:val="0076035F"/>
    <w:rsid w:val="00766C5D"/>
    <w:rsid w:val="00767201"/>
    <w:rsid w:val="00770485"/>
    <w:rsid w:val="00771EDD"/>
    <w:rsid w:val="00772C8C"/>
    <w:rsid w:val="00783BBC"/>
    <w:rsid w:val="00785495"/>
    <w:rsid w:val="00786F62"/>
    <w:rsid w:val="00797DC4"/>
    <w:rsid w:val="007B3B84"/>
    <w:rsid w:val="007D0716"/>
    <w:rsid w:val="007E04D7"/>
    <w:rsid w:val="007F07CA"/>
    <w:rsid w:val="007F4820"/>
    <w:rsid w:val="00803B82"/>
    <w:rsid w:val="0081136B"/>
    <w:rsid w:val="008309C5"/>
    <w:rsid w:val="008443FC"/>
    <w:rsid w:val="00856841"/>
    <w:rsid w:val="008571AD"/>
    <w:rsid w:val="00865572"/>
    <w:rsid w:val="0087297B"/>
    <w:rsid w:val="00882379"/>
    <w:rsid w:val="00890C8B"/>
    <w:rsid w:val="00893B4B"/>
    <w:rsid w:val="008A0A9B"/>
    <w:rsid w:val="008A4970"/>
    <w:rsid w:val="008A4CBA"/>
    <w:rsid w:val="008B5585"/>
    <w:rsid w:val="008C19D1"/>
    <w:rsid w:val="008C2EB7"/>
    <w:rsid w:val="008D1676"/>
    <w:rsid w:val="008D324D"/>
    <w:rsid w:val="008D54E7"/>
    <w:rsid w:val="008E010D"/>
    <w:rsid w:val="008E63B5"/>
    <w:rsid w:val="0090016A"/>
    <w:rsid w:val="009265A6"/>
    <w:rsid w:val="00973028"/>
    <w:rsid w:val="0099577B"/>
    <w:rsid w:val="00995840"/>
    <w:rsid w:val="009A1E7B"/>
    <w:rsid w:val="009A2863"/>
    <w:rsid w:val="009B069C"/>
    <w:rsid w:val="009D0698"/>
    <w:rsid w:val="009D7228"/>
    <w:rsid w:val="009D7755"/>
    <w:rsid w:val="00A0070D"/>
    <w:rsid w:val="00A27628"/>
    <w:rsid w:val="00A41913"/>
    <w:rsid w:val="00A41E75"/>
    <w:rsid w:val="00A45AE8"/>
    <w:rsid w:val="00A5685B"/>
    <w:rsid w:val="00A74203"/>
    <w:rsid w:val="00A9141D"/>
    <w:rsid w:val="00A966A8"/>
    <w:rsid w:val="00AB08EF"/>
    <w:rsid w:val="00AC1C3B"/>
    <w:rsid w:val="00AC5F2D"/>
    <w:rsid w:val="00AC78D2"/>
    <w:rsid w:val="00AD6DB2"/>
    <w:rsid w:val="00AE3B0F"/>
    <w:rsid w:val="00AF05DC"/>
    <w:rsid w:val="00AF664F"/>
    <w:rsid w:val="00AF742E"/>
    <w:rsid w:val="00B0475F"/>
    <w:rsid w:val="00B17414"/>
    <w:rsid w:val="00B25B3B"/>
    <w:rsid w:val="00B3545C"/>
    <w:rsid w:val="00B413B3"/>
    <w:rsid w:val="00B509B5"/>
    <w:rsid w:val="00BA7051"/>
    <w:rsid w:val="00BA7EE1"/>
    <w:rsid w:val="00BE5AAA"/>
    <w:rsid w:val="00BF15EC"/>
    <w:rsid w:val="00C00F3F"/>
    <w:rsid w:val="00C340E3"/>
    <w:rsid w:val="00C45E4F"/>
    <w:rsid w:val="00C5124F"/>
    <w:rsid w:val="00C537F4"/>
    <w:rsid w:val="00C6200D"/>
    <w:rsid w:val="00C62256"/>
    <w:rsid w:val="00C94FCE"/>
    <w:rsid w:val="00C96CAC"/>
    <w:rsid w:val="00CB1393"/>
    <w:rsid w:val="00CC5BDF"/>
    <w:rsid w:val="00CD0D7B"/>
    <w:rsid w:val="00CD4390"/>
    <w:rsid w:val="00CD4939"/>
    <w:rsid w:val="00CF0911"/>
    <w:rsid w:val="00D07592"/>
    <w:rsid w:val="00D12262"/>
    <w:rsid w:val="00D20C89"/>
    <w:rsid w:val="00D2180C"/>
    <w:rsid w:val="00D31E0F"/>
    <w:rsid w:val="00D5223C"/>
    <w:rsid w:val="00D54E6C"/>
    <w:rsid w:val="00D632C5"/>
    <w:rsid w:val="00D85F99"/>
    <w:rsid w:val="00DA59B9"/>
    <w:rsid w:val="00DE4B4B"/>
    <w:rsid w:val="00E14592"/>
    <w:rsid w:val="00E2627B"/>
    <w:rsid w:val="00E45377"/>
    <w:rsid w:val="00E531B7"/>
    <w:rsid w:val="00E70496"/>
    <w:rsid w:val="00E83888"/>
    <w:rsid w:val="00E844B2"/>
    <w:rsid w:val="00EA630A"/>
    <w:rsid w:val="00EB3866"/>
    <w:rsid w:val="00EC58F5"/>
    <w:rsid w:val="00ED5266"/>
    <w:rsid w:val="00ED72F4"/>
    <w:rsid w:val="00EE66A8"/>
    <w:rsid w:val="00EF2BED"/>
    <w:rsid w:val="00EF568F"/>
    <w:rsid w:val="00F126E3"/>
    <w:rsid w:val="00F26FF1"/>
    <w:rsid w:val="00F50DD7"/>
    <w:rsid w:val="00F51F36"/>
    <w:rsid w:val="00F5205A"/>
    <w:rsid w:val="00F55C1E"/>
    <w:rsid w:val="00F73643"/>
    <w:rsid w:val="00F800B3"/>
    <w:rsid w:val="00F8775A"/>
    <w:rsid w:val="00FA0FD3"/>
    <w:rsid w:val="00FA2467"/>
    <w:rsid w:val="00FA5EB4"/>
    <w:rsid w:val="00FB1FC1"/>
    <w:rsid w:val="00FB30B2"/>
    <w:rsid w:val="00FC68A9"/>
    <w:rsid w:val="00FD47E3"/>
    <w:rsid w:val="00FD6B0A"/>
    <w:rsid w:val="00FE063A"/>
    <w:rsid w:val="00FE1C21"/>
    <w:rsid w:val="00FE3568"/>
    <w:rsid w:val="00FF3408"/>
    <w:rsid w:val="05686F08"/>
    <w:rsid w:val="09BC595E"/>
    <w:rsid w:val="10852B17"/>
    <w:rsid w:val="128DC103"/>
    <w:rsid w:val="13AC66F3"/>
    <w:rsid w:val="224C160E"/>
    <w:rsid w:val="25632484"/>
    <w:rsid w:val="260686C7"/>
    <w:rsid w:val="31D84C99"/>
    <w:rsid w:val="43A925E1"/>
    <w:rsid w:val="47A04074"/>
    <w:rsid w:val="481CF62F"/>
    <w:rsid w:val="4FE52F3E"/>
    <w:rsid w:val="5214367A"/>
    <w:rsid w:val="566DCF12"/>
    <w:rsid w:val="5833815A"/>
    <w:rsid w:val="593AA779"/>
    <w:rsid w:val="5A048885"/>
    <w:rsid w:val="6A0A1F1B"/>
    <w:rsid w:val="6A2B2ACE"/>
    <w:rsid w:val="6CB1D0BC"/>
    <w:rsid w:val="6F668F74"/>
    <w:rsid w:val="70B8C048"/>
    <w:rsid w:val="7D9CA025"/>
    <w:rsid w:val="7FF6A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69FE49"/>
  <w15:chartTrackingRefBased/>
  <w15:docId w15:val="{B4227EA5-01C5-4D5D-B571-2077EDA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7B"/>
    <w:pPr>
      <w:ind w:left="720"/>
      <w:contextualSpacing/>
    </w:pPr>
  </w:style>
  <w:style w:type="table" w:styleId="TableGrid">
    <w:name w:val="Table Grid"/>
    <w:basedOn w:val="TableNormal"/>
    <w:uiPriority w:val="39"/>
    <w:rsid w:val="00AF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E7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1E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E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E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92"/>
  </w:style>
  <w:style w:type="paragraph" w:styleId="Footer">
    <w:name w:val="footer"/>
    <w:basedOn w:val="Normal"/>
    <w:link w:val="FooterChar"/>
    <w:uiPriority w:val="99"/>
    <w:unhideWhenUsed/>
    <w:rsid w:val="00E1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92"/>
  </w:style>
  <w:style w:type="paragraph" w:styleId="Revision">
    <w:name w:val="Revision"/>
    <w:hidden/>
    <w:uiPriority w:val="99"/>
    <w:semiHidden/>
    <w:rsid w:val="00BA7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inceedwardisland.ca/sites/default/files/legislation/r10-1-07-regulated_health_professions_act_pharmacist_and_pharmacy_technician_regulation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rinceedwardisland.ca/sites/default/files/legislation/r-10-1-regulated_health_professions_ac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5F137D26B884ABC9D30AB2E1B3FDE" ma:contentTypeVersion="13" ma:contentTypeDescription="Create a new document." ma:contentTypeScope="" ma:versionID="5b508c9605ef8439e98173341dc373d5">
  <xsd:schema xmlns:xsd="http://www.w3.org/2001/XMLSchema" xmlns:xs="http://www.w3.org/2001/XMLSchema" xmlns:p="http://schemas.microsoft.com/office/2006/metadata/properties" xmlns:ns2="4e9825b8-957c-4cc9-8ce5-e2e84440943e" xmlns:ns3="ec99084f-e2c7-4ebc-93af-7f32868a7665" targetNamespace="http://schemas.microsoft.com/office/2006/metadata/properties" ma:root="true" ma:fieldsID="d31aab75b7d7855400f8449a5fab3eb5" ns2:_="" ns3:_="">
    <xsd:import namespace="4e9825b8-957c-4cc9-8ce5-e2e84440943e"/>
    <xsd:import namespace="ec99084f-e2c7-4ebc-93af-7f32868a7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25b8-957c-4cc9-8ce5-e2e84440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9084f-e2c7-4ebc-93af-7f32868a7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e9825b8-957c-4cc9-8ce5-e2e8444094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4DA44-F8A3-4D17-A900-0BF1F9428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825b8-957c-4cc9-8ce5-e2e84440943e"/>
    <ds:schemaRef ds:uri="ec99084f-e2c7-4ebc-93af-7f32868a7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9E102-F6CA-41D8-9F40-CE0632A93DF7}">
  <ds:schemaRefs>
    <ds:schemaRef ds:uri="http://schemas.microsoft.com/office/2006/metadata/properties"/>
    <ds:schemaRef ds:uri="http://schemas.microsoft.com/office/infopath/2007/PartnerControls"/>
    <ds:schemaRef ds:uri="4e9825b8-957c-4cc9-8ce5-e2e84440943e"/>
  </ds:schemaRefs>
</ds:datastoreItem>
</file>

<file path=customXml/itemProps3.xml><?xml version="1.0" encoding="utf-8"?>
<ds:datastoreItem xmlns:ds="http://schemas.openxmlformats.org/officeDocument/2006/customXml" ds:itemID="{C1B10E87-7BC4-4E96-973E-AE94A390C2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LaPierre</dc:creator>
  <cp:keywords/>
  <dc:description/>
  <cp:lastModifiedBy>Michelle  Wyand</cp:lastModifiedBy>
  <cp:revision>208</cp:revision>
  <dcterms:created xsi:type="dcterms:W3CDTF">2020-06-05T14:05:00Z</dcterms:created>
  <dcterms:modified xsi:type="dcterms:W3CDTF">2022-03-24T18:33:00Z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0x010100F8E5F137D26B884ABC9D30AB2E1B3FDE</vt:lpwstr>
  </property>
</Properties>
</file>